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7104" w:rsidRPr="00AD67D0" w:rsidRDefault="0031364A">
      <w:pPr>
        <w:rPr>
          <w:sz w:val="22"/>
        </w:rPr>
      </w:pPr>
      <w:r w:rsidRPr="00AD67D0">
        <w:rPr>
          <w:sz w:val="22"/>
        </w:rPr>
        <w:t>Federal Rules of Evidence</w:t>
      </w:r>
    </w:p>
    <w:p w:rsidR="0031364A" w:rsidRPr="00AD67D0" w:rsidRDefault="0031364A" w:rsidP="0031364A">
      <w:pPr>
        <w:pStyle w:val="ListParagraph"/>
        <w:numPr>
          <w:ilvl w:val="0"/>
          <w:numId w:val="1"/>
        </w:numPr>
        <w:rPr>
          <w:sz w:val="22"/>
        </w:rPr>
      </w:pPr>
      <w:r w:rsidRPr="00AD67D0">
        <w:rPr>
          <w:sz w:val="22"/>
        </w:rPr>
        <w:t>Define what evidence is admissible and how it may be used for the jury</w:t>
      </w:r>
    </w:p>
    <w:p w:rsidR="0031364A" w:rsidRPr="00AD67D0" w:rsidRDefault="0031364A" w:rsidP="0031364A">
      <w:pPr>
        <w:pStyle w:val="ListParagraph"/>
        <w:numPr>
          <w:ilvl w:val="0"/>
          <w:numId w:val="1"/>
        </w:numPr>
        <w:rPr>
          <w:sz w:val="22"/>
        </w:rPr>
      </w:pPr>
      <w:r w:rsidRPr="00AD67D0">
        <w:rPr>
          <w:sz w:val="22"/>
        </w:rPr>
        <w:t>Must be:</w:t>
      </w:r>
    </w:p>
    <w:p w:rsidR="0031364A" w:rsidRPr="00AD67D0" w:rsidRDefault="0031364A" w:rsidP="0031364A">
      <w:pPr>
        <w:pStyle w:val="ListParagraph"/>
        <w:numPr>
          <w:ilvl w:val="1"/>
          <w:numId w:val="1"/>
        </w:numPr>
        <w:rPr>
          <w:sz w:val="22"/>
        </w:rPr>
      </w:pPr>
      <w:r w:rsidRPr="00AD67D0">
        <w:rPr>
          <w:sz w:val="22"/>
        </w:rPr>
        <w:t>Probative (prove something)</w:t>
      </w:r>
    </w:p>
    <w:p w:rsidR="0031364A" w:rsidRPr="00AD67D0" w:rsidRDefault="0031364A" w:rsidP="0031364A">
      <w:pPr>
        <w:pStyle w:val="ListParagraph"/>
        <w:numPr>
          <w:ilvl w:val="1"/>
          <w:numId w:val="1"/>
        </w:numPr>
        <w:rPr>
          <w:sz w:val="22"/>
        </w:rPr>
      </w:pPr>
      <w:r w:rsidRPr="00AD67D0">
        <w:rPr>
          <w:sz w:val="22"/>
        </w:rPr>
        <w:t>Material (address the issue of a particular crime; relevant or significant)</w:t>
      </w:r>
    </w:p>
    <w:p w:rsidR="0031364A" w:rsidRPr="00AD67D0" w:rsidRDefault="0031364A" w:rsidP="0031364A">
      <w:pPr>
        <w:pStyle w:val="ListParagraph"/>
        <w:numPr>
          <w:ilvl w:val="0"/>
          <w:numId w:val="1"/>
        </w:numPr>
        <w:rPr>
          <w:sz w:val="22"/>
        </w:rPr>
      </w:pPr>
      <w:r w:rsidRPr="00AD67D0">
        <w:rPr>
          <w:sz w:val="22"/>
        </w:rPr>
        <w:t>Evidence is admissible if it is reliable and the person who presents it is believable and competent</w:t>
      </w:r>
    </w:p>
    <w:p w:rsidR="0031364A" w:rsidRPr="00AD67D0" w:rsidRDefault="0031364A" w:rsidP="0031364A">
      <w:pPr>
        <w:pStyle w:val="ListParagraph"/>
        <w:numPr>
          <w:ilvl w:val="1"/>
          <w:numId w:val="1"/>
        </w:numPr>
        <w:rPr>
          <w:sz w:val="22"/>
        </w:rPr>
      </w:pPr>
      <w:r w:rsidRPr="00AD67D0">
        <w:rPr>
          <w:sz w:val="22"/>
        </w:rPr>
        <w:t>Hearsay- witness relates what others have said, not what he/she actually saw, heard, or knows personally</w:t>
      </w:r>
    </w:p>
    <w:p w:rsidR="0031364A" w:rsidRPr="00AD67D0" w:rsidRDefault="0031364A" w:rsidP="0031364A">
      <w:pPr>
        <w:pStyle w:val="ListParagraph"/>
        <w:numPr>
          <w:ilvl w:val="2"/>
          <w:numId w:val="1"/>
        </w:numPr>
        <w:rPr>
          <w:sz w:val="22"/>
        </w:rPr>
      </w:pPr>
      <w:r w:rsidRPr="00AD67D0">
        <w:rPr>
          <w:sz w:val="22"/>
        </w:rPr>
        <w:t>is generally inadmissible in a criminal court because:</w:t>
      </w:r>
    </w:p>
    <w:p w:rsidR="0031364A" w:rsidRPr="00AD67D0" w:rsidRDefault="0031364A" w:rsidP="0031364A">
      <w:pPr>
        <w:pStyle w:val="ListParagraph"/>
        <w:numPr>
          <w:ilvl w:val="3"/>
          <w:numId w:val="1"/>
        </w:numPr>
        <w:rPr>
          <w:sz w:val="22"/>
        </w:rPr>
      </w:pPr>
      <w:r w:rsidRPr="00AD67D0">
        <w:rPr>
          <w:sz w:val="22"/>
        </w:rPr>
        <w:t>It is not reliable</w:t>
      </w:r>
    </w:p>
    <w:p w:rsidR="0031364A" w:rsidRPr="00AD67D0" w:rsidRDefault="0031364A" w:rsidP="0031364A">
      <w:pPr>
        <w:pStyle w:val="ListParagraph"/>
        <w:numPr>
          <w:ilvl w:val="3"/>
          <w:numId w:val="1"/>
        </w:numPr>
        <w:rPr>
          <w:sz w:val="22"/>
        </w:rPr>
      </w:pPr>
      <w:r w:rsidRPr="00AD67D0">
        <w:rPr>
          <w:sz w:val="22"/>
        </w:rPr>
        <w:t>Is not taken under oath</w:t>
      </w:r>
    </w:p>
    <w:p w:rsidR="0031364A" w:rsidRPr="00AD67D0" w:rsidRDefault="0031364A" w:rsidP="0031364A">
      <w:pPr>
        <w:pStyle w:val="ListParagraph"/>
        <w:numPr>
          <w:ilvl w:val="3"/>
          <w:numId w:val="1"/>
        </w:numPr>
        <w:rPr>
          <w:sz w:val="22"/>
        </w:rPr>
      </w:pPr>
      <w:r w:rsidRPr="00AD67D0">
        <w:rPr>
          <w:sz w:val="22"/>
        </w:rPr>
        <w:t>Does not allow for cross-examination</w:t>
      </w:r>
    </w:p>
    <w:p w:rsidR="0031364A" w:rsidRPr="00AD67D0" w:rsidRDefault="0031364A" w:rsidP="0031364A">
      <w:pPr>
        <w:pStyle w:val="ListParagraph"/>
        <w:numPr>
          <w:ilvl w:val="2"/>
          <w:numId w:val="1"/>
        </w:numPr>
        <w:rPr>
          <w:sz w:val="22"/>
        </w:rPr>
      </w:pPr>
      <w:r w:rsidRPr="00AD67D0">
        <w:rPr>
          <w:sz w:val="22"/>
        </w:rPr>
        <w:t>Is admissible in civil court</w:t>
      </w:r>
    </w:p>
    <w:p w:rsidR="0031364A" w:rsidRPr="00AD67D0" w:rsidRDefault="0031364A" w:rsidP="0031364A">
      <w:pPr>
        <w:pStyle w:val="ListParagraph"/>
        <w:numPr>
          <w:ilvl w:val="0"/>
          <w:numId w:val="1"/>
        </w:numPr>
        <w:rPr>
          <w:sz w:val="22"/>
        </w:rPr>
      </w:pPr>
      <w:r w:rsidRPr="00AD67D0">
        <w:rPr>
          <w:sz w:val="22"/>
        </w:rPr>
        <w:t>Expert testimony</w:t>
      </w:r>
    </w:p>
    <w:p w:rsidR="0031364A" w:rsidRPr="00AD67D0" w:rsidRDefault="0031364A" w:rsidP="0031364A">
      <w:pPr>
        <w:pStyle w:val="ListParagraph"/>
        <w:numPr>
          <w:ilvl w:val="1"/>
          <w:numId w:val="1"/>
        </w:numPr>
        <w:rPr>
          <w:sz w:val="22"/>
        </w:rPr>
      </w:pPr>
      <w:r w:rsidRPr="00AD67D0">
        <w:rPr>
          <w:sz w:val="22"/>
        </w:rPr>
        <w:t>Expert witness- a specialist in a subject who may present his/her expert opinion provided he/she has been deemed credible through credentials, background, and/or experience</w:t>
      </w:r>
    </w:p>
    <w:p w:rsidR="0031364A" w:rsidRPr="00AD67D0" w:rsidRDefault="00FC6567" w:rsidP="0031364A">
      <w:pPr>
        <w:rPr>
          <w:sz w:val="22"/>
        </w:rPr>
      </w:pPr>
      <w:r w:rsidRPr="00AD67D0">
        <w:rPr>
          <w:i/>
          <w:sz w:val="22"/>
        </w:rPr>
        <w:t>Frye v. United States</w:t>
      </w:r>
      <w:r w:rsidRPr="00AD67D0">
        <w:rPr>
          <w:sz w:val="22"/>
        </w:rPr>
        <w:t>, 1923</w:t>
      </w:r>
    </w:p>
    <w:p w:rsidR="00FC6567" w:rsidRPr="00AD67D0" w:rsidRDefault="00FC6567" w:rsidP="00FC6567">
      <w:pPr>
        <w:pStyle w:val="ListParagraph"/>
        <w:numPr>
          <w:ilvl w:val="0"/>
          <w:numId w:val="1"/>
        </w:numPr>
        <w:rPr>
          <w:sz w:val="22"/>
        </w:rPr>
      </w:pPr>
      <w:r w:rsidRPr="00AD67D0">
        <w:rPr>
          <w:sz w:val="22"/>
        </w:rPr>
        <w:t xml:space="preserve">The </w:t>
      </w:r>
      <w:r w:rsidRPr="00AD67D0">
        <w:rPr>
          <w:i/>
          <w:sz w:val="22"/>
        </w:rPr>
        <w:t>Frye</w:t>
      </w:r>
      <w:r w:rsidRPr="00AD67D0">
        <w:rPr>
          <w:sz w:val="22"/>
        </w:rPr>
        <w:t xml:space="preserve"> standard dictates that scientific evidence is admissible at trial only if the methodology or scientific principle on which the opinion is based has “general acceptance” in the particular field in which it belongs</w:t>
      </w:r>
    </w:p>
    <w:p w:rsidR="00FC6567" w:rsidRPr="00AD67D0" w:rsidRDefault="00FC6567" w:rsidP="00FC6567">
      <w:pPr>
        <w:pStyle w:val="ListParagraph"/>
        <w:numPr>
          <w:ilvl w:val="1"/>
          <w:numId w:val="1"/>
        </w:numPr>
        <w:rPr>
          <w:sz w:val="22"/>
        </w:rPr>
      </w:pPr>
      <w:r w:rsidRPr="00AD67D0">
        <w:rPr>
          <w:sz w:val="22"/>
        </w:rPr>
        <w:t>Applies only to “new” or “novel” scientific methodologies</w:t>
      </w:r>
    </w:p>
    <w:p w:rsidR="00FC6567" w:rsidRPr="00AD67D0" w:rsidRDefault="00FC6567" w:rsidP="00FC6567">
      <w:pPr>
        <w:pStyle w:val="ListParagraph"/>
        <w:numPr>
          <w:ilvl w:val="1"/>
          <w:numId w:val="1"/>
        </w:numPr>
        <w:rPr>
          <w:sz w:val="22"/>
        </w:rPr>
      </w:pPr>
      <w:r w:rsidRPr="00AD67D0">
        <w:rPr>
          <w:sz w:val="22"/>
        </w:rPr>
        <w:t>Offers no guidance on reliability</w:t>
      </w:r>
    </w:p>
    <w:p w:rsidR="00FC6567" w:rsidRPr="00AD67D0" w:rsidRDefault="00FC6567" w:rsidP="00FC6567">
      <w:pPr>
        <w:rPr>
          <w:sz w:val="22"/>
        </w:rPr>
      </w:pPr>
      <w:proofErr w:type="spellStart"/>
      <w:r w:rsidRPr="00AD67D0">
        <w:rPr>
          <w:i/>
          <w:sz w:val="22"/>
        </w:rPr>
        <w:t>Daubert</w:t>
      </w:r>
      <w:proofErr w:type="spellEnd"/>
      <w:r w:rsidRPr="00AD67D0">
        <w:rPr>
          <w:i/>
          <w:sz w:val="22"/>
        </w:rPr>
        <w:t xml:space="preserve"> v. Merrell Dow Pharmaceuticals, Inc.,</w:t>
      </w:r>
      <w:r w:rsidRPr="00AD67D0">
        <w:rPr>
          <w:sz w:val="22"/>
        </w:rPr>
        <w:t xml:space="preserve"> 1993 </w:t>
      </w:r>
    </w:p>
    <w:p w:rsidR="00FC6567" w:rsidRPr="00AD67D0" w:rsidRDefault="00FC6567" w:rsidP="00FC6567">
      <w:pPr>
        <w:pStyle w:val="ListParagraph"/>
        <w:numPr>
          <w:ilvl w:val="0"/>
          <w:numId w:val="1"/>
        </w:numPr>
        <w:rPr>
          <w:sz w:val="22"/>
        </w:rPr>
      </w:pPr>
      <w:r w:rsidRPr="00AD67D0">
        <w:rPr>
          <w:sz w:val="22"/>
        </w:rPr>
        <w:t>Endorses a classical definition of the scientific method</w:t>
      </w:r>
    </w:p>
    <w:p w:rsidR="00FC6567" w:rsidRPr="00AD67D0" w:rsidRDefault="00FC6567" w:rsidP="00FC6567">
      <w:pPr>
        <w:pStyle w:val="ListParagraph"/>
        <w:numPr>
          <w:ilvl w:val="0"/>
          <w:numId w:val="1"/>
        </w:numPr>
        <w:rPr>
          <w:sz w:val="22"/>
        </w:rPr>
      </w:pPr>
      <w:r w:rsidRPr="00AD67D0">
        <w:rPr>
          <w:sz w:val="22"/>
        </w:rPr>
        <w:t xml:space="preserve">Revision of the </w:t>
      </w:r>
      <w:r w:rsidRPr="00AD67D0">
        <w:rPr>
          <w:i/>
          <w:sz w:val="22"/>
        </w:rPr>
        <w:t xml:space="preserve">Frye </w:t>
      </w:r>
      <w:r w:rsidRPr="00AD67D0">
        <w:rPr>
          <w:sz w:val="22"/>
        </w:rPr>
        <w:t>standard</w:t>
      </w:r>
    </w:p>
    <w:p w:rsidR="00FC6567" w:rsidRPr="00AD67D0" w:rsidRDefault="00FC6567" w:rsidP="00FC6567">
      <w:pPr>
        <w:pStyle w:val="ListParagraph"/>
        <w:numPr>
          <w:ilvl w:val="0"/>
          <w:numId w:val="1"/>
        </w:numPr>
        <w:rPr>
          <w:sz w:val="22"/>
        </w:rPr>
      </w:pPr>
      <w:r w:rsidRPr="00AD67D0">
        <w:rPr>
          <w:sz w:val="22"/>
        </w:rPr>
        <w:t>Applies only to federal court; states are expected to use this as guideline</w:t>
      </w:r>
    </w:p>
    <w:p w:rsidR="00FC6567" w:rsidRPr="00AD67D0" w:rsidRDefault="00FC6567" w:rsidP="00FC6567">
      <w:pPr>
        <w:pStyle w:val="ListParagraph"/>
        <w:numPr>
          <w:ilvl w:val="0"/>
          <w:numId w:val="1"/>
        </w:numPr>
        <w:rPr>
          <w:sz w:val="22"/>
        </w:rPr>
      </w:pPr>
      <w:r w:rsidRPr="00AD67D0">
        <w:rPr>
          <w:sz w:val="22"/>
        </w:rPr>
        <w:t>Trial judge must assume responsibility for admissibility and validity of evidence presented in his/her court</w:t>
      </w:r>
    </w:p>
    <w:p w:rsidR="00FC6567" w:rsidRPr="00AD67D0" w:rsidRDefault="00FC6567" w:rsidP="00FC6567">
      <w:pPr>
        <w:pStyle w:val="ListParagraph"/>
        <w:numPr>
          <w:ilvl w:val="0"/>
          <w:numId w:val="2"/>
        </w:numPr>
        <w:rPr>
          <w:sz w:val="22"/>
        </w:rPr>
      </w:pPr>
      <w:r w:rsidRPr="00AD67D0">
        <w:rPr>
          <w:sz w:val="22"/>
        </w:rPr>
        <w:t>Scientific theory/technique must be testable</w:t>
      </w:r>
    </w:p>
    <w:p w:rsidR="00FC6567" w:rsidRPr="00AD67D0" w:rsidRDefault="00FC6567" w:rsidP="00FC6567">
      <w:pPr>
        <w:pStyle w:val="ListParagraph"/>
        <w:numPr>
          <w:ilvl w:val="0"/>
          <w:numId w:val="2"/>
        </w:numPr>
        <w:rPr>
          <w:sz w:val="22"/>
        </w:rPr>
      </w:pPr>
      <w:r w:rsidRPr="00AD67D0">
        <w:rPr>
          <w:sz w:val="22"/>
        </w:rPr>
        <w:t xml:space="preserve">Theory/technique must be subject to peer review and publication </w:t>
      </w:r>
    </w:p>
    <w:p w:rsidR="00FC6567" w:rsidRPr="00AD67D0" w:rsidRDefault="00FC6567" w:rsidP="00FC6567">
      <w:pPr>
        <w:pStyle w:val="ListParagraph"/>
        <w:numPr>
          <w:ilvl w:val="1"/>
          <w:numId w:val="2"/>
        </w:numPr>
        <w:rPr>
          <w:sz w:val="22"/>
        </w:rPr>
      </w:pPr>
      <w:r w:rsidRPr="00AD67D0">
        <w:rPr>
          <w:sz w:val="22"/>
        </w:rPr>
        <w:t>Other experts must be able to study the research</w:t>
      </w:r>
    </w:p>
    <w:p w:rsidR="00FC6567" w:rsidRPr="00AD67D0" w:rsidRDefault="00FC6567" w:rsidP="00FC6567">
      <w:pPr>
        <w:pStyle w:val="ListParagraph"/>
        <w:numPr>
          <w:ilvl w:val="0"/>
          <w:numId w:val="2"/>
        </w:numPr>
        <w:rPr>
          <w:sz w:val="22"/>
        </w:rPr>
      </w:pPr>
      <w:r w:rsidRPr="00AD67D0">
        <w:rPr>
          <w:sz w:val="22"/>
        </w:rPr>
        <w:t>Rate of error or possible errors must be given</w:t>
      </w:r>
    </w:p>
    <w:p w:rsidR="00FC6567" w:rsidRPr="00AD67D0" w:rsidRDefault="00FC6567" w:rsidP="00FC6567">
      <w:pPr>
        <w:pStyle w:val="ListParagraph"/>
        <w:numPr>
          <w:ilvl w:val="0"/>
          <w:numId w:val="2"/>
        </w:numPr>
        <w:rPr>
          <w:sz w:val="22"/>
        </w:rPr>
      </w:pPr>
      <w:r w:rsidRPr="00AD67D0">
        <w:rPr>
          <w:sz w:val="22"/>
        </w:rPr>
        <w:t>Technique must follow set standards</w:t>
      </w:r>
    </w:p>
    <w:p w:rsidR="00AD67D0" w:rsidRPr="00AD67D0" w:rsidRDefault="00FC6567" w:rsidP="00FC6567">
      <w:pPr>
        <w:pStyle w:val="ListParagraph"/>
        <w:numPr>
          <w:ilvl w:val="0"/>
          <w:numId w:val="2"/>
        </w:numPr>
        <w:rPr>
          <w:sz w:val="22"/>
        </w:rPr>
      </w:pPr>
      <w:r w:rsidRPr="00AD67D0">
        <w:rPr>
          <w:sz w:val="22"/>
        </w:rPr>
        <w:t xml:space="preserve">Court must consider whether the theory/technique has attracted wide-spread acceptance </w:t>
      </w:r>
    </w:p>
    <w:p w:rsidR="00FC6567" w:rsidRPr="00AD67D0" w:rsidRDefault="00FC6567" w:rsidP="00AD67D0">
      <w:pPr>
        <w:pStyle w:val="ListParagraph"/>
        <w:ind w:left="1440"/>
        <w:rPr>
          <w:sz w:val="22"/>
        </w:rPr>
      </w:pPr>
      <w:proofErr w:type="gramStart"/>
      <w:r w:rsidRPr="00AD67D0">
        <w:rPr>
          <w:sz w:val="22"/>
        </w:rPr>
        <w:t>within</w:t>
      </w:r>
      <w:proofErr w:type="gramEnd"/>
      <w:r w:rsidRPr="00AD67D0">
        <w:rPr>
          <w:sz w:val="22"/>
        </w:rPr>
        <w:t xml:space="preserve"> a relevant scientific community</w:t>
      </w:r>
    </w:p>
    <w:p w:rsidR="00FC6567" w:rsidRPr="00AD67D0" w:rsidRDefault="00FC6567" w:rsidP="00FC6567">
      <w:pPr>
        <w:pStyle w:val="ListParagraph"/>
        <w:numPr>
          <w:ilvl w:val="0"/>
          <w:numId w:val="1"/>
        </w:numPr>
        <w:rPr>
          <w:sz w:val="22"/>
        </w:rPr>
      </w:pPr>
      <w:r w:rsidRPr="00AD67D0">
        <w:rPr>
          <w:sz w:val="22"/>
        </w:rPr>
        <w:t>Response to a rapidly changing technological society</w:t>
      </w:r>
    </w:p>
    <w:p w:rsidR="00AD67D0" w:rsidRPr="00AD67D0" w:rsidRDefault="00AD67D0" w:rsidP="00AD67D0">
      <w:pPr>
        <w:rPr>
          <w:sz w:val="22"/>
        </w:rPr>
      </w:pPr>
      <w:proofErr w:type="spellStart"/>
      <w:r w:rsidRPr="00AD67D0">
        <w:rPr>
          <w:i/>
          <w:sz w:val="22"/>
        </w:rPr>
        <w:t>Kumho</w:t>
      </w:r>
      <w:proofErr w:type="spellEnd"/>
      <w:r w:rsidRPr="00AD67D0">
        <w:rPr>
          <w:i/>
          <w:sz w:val="22"/>
        </w:rPr>
        <w:t xml:space="preserve"> Tire Co., Ltd. v. Carmichael</w:t>
      </w:r>
      <w:r w:rsidRPr="00AD67D0">
        <w:rPr>
          <w:sz w:val="22"/>
        </w:rPr>
        <w:t>, 1999</w:t>
      </w:r>
    </w:p>
    <w:p w:rsidR="00AD67D0" w:rsidRDefault="00AD67D0" w:rsidP="00AD67D0">
      <w:pPr>
        <w:pStyle w:val="ListParagraph"/>
        <w:numPr>
          <w:ilvl w:val="0"/>
          <w:numId w:val="1"/>
        </w:numPr>
        <w:rPr>
          <w:sz w:val="22"/>
        </w:rPr>
      </w:pPr>
      <w:r w:rsidRPr="00AD67D0">
        <w:rPr>
          <w:sz w:val="22"/>
        </w:rPr>
        <w:t xml:space="preserve">Court rules that the “gatekeeping” role of the trial judge applied to all expert testimony, not just </w:t>
      </w:r>
      <w:r>
        <w:rPr>
          <w:sz w:val="22"/>
        </w:rPr>
        <w:t xml:space="preserve">to </w:t>
      </w:r>
      <w:r w:rsidRPr="00AD67D0">
        <w:rPr>
          <w:sz w:val="22"/>
        </w:rPr>
        <w:t xml:space="preserve">scientific evidence </w:t>
      </w:r>
    </w:p>
    <w:p w:rsidR="00AD67D0" w:rsidRDefault="00AD67D0" w:rsidP="00AD67D0">
      <w:pPr>
        <w:rPr>
          <w:sz w:val="22"/>
        </w:rPr>
      </w:pPr>
      <w:proofErr w:type="spellStart"/>
      <w:r w:rsidRPr="00AD67D0">
        <w:rPr>
          <w:i/>
          <w:sz w:val="22"/>
        </w:rPr>
        <w:t>Coppolino</w:t>
      </w:r>
      <w:proofErr w:type="spellEnd"/>
      <w:r w:rsidRPr="00AD67D0">
        <w:rPr>
          <w:i/>
          <w:sz w:val="22"/>
        </w:rPr>
        <w:t xml:space="preserve"> v. State</w:t>
      </w:r>
      <w:r>
        <w:rPr>
          <w:sz w:val="22"/>
        </w:rPr>
        <w:t>, 1968</w:t>
      </w:r>
    </w:p>
    <w:p w:rsidR="00AD67D0" w:rsidRDefault="0026508C" w:rsidP="00AD67D0">
      <w:pPr>
        <w:pStyle w:val="ListParagraph"/>
        <w:numPr>
          <w:ilvl w:val="0"/>
          <w:numId w:val="1"/>
        </w:numPr>
        <w:rPr>
          <w:sz w:val="22"/>
        </w:rPr>
      </w:pPr>
      <w:r>
        <w:rPr>
          <w:sz w:val="22"/>
        </w:rPr>
        <w:t>Dealt with admissibility of new scientific procedures that may not be widely accepted yet</w:t>
      </w:r>
    </w:p>
    <w:p w:rsidR="0026508C" w:rsidRDefault="0026508C" w:rsidP="0026508C">
      <w:pPr>
        <w:pStyle w:val="ListParagraph"/>
        <w:numPr>
          <w:ilvl w:val="1"/>
          <w:numId w:val="1"/>
        </w:numPr>
        <w:rPr>
          <w:sz w:val="22"/>
        </w:rPr>
      </w:pPr>
      <w:r>
        <w:rPr>
          <w:sz w:val="22"/>
        </w:rPr>
        <w:t>Recognized that researchers must devise new tests to solve special problems that continually arise in the forensics laboratory</w:t>
      </w:r>
      <w:bookmarkStart w:id="0" w:name="_GoBack"/>
      <w:bookmarkEnd w:id="0"/>
    </w:p>
    <w:p w:rsidR="0026508C" w:rsidRPr="00AD67D0" w:rsidRDefault="0026508C" w:rsidP="00AD67D0">
      <w:pPr>
        <w:pStyle w:val="ListParagraph"/>
        <w:numPr>
          <w:ilvl w:val="0"/>
          <w:numId w:val="1"/>
        </w:numPr>
        <w:rPr>
          <w:sz w:val="22"/>
        </w:rPr>
      </w:pPr>
      <w:r>
        <w:rPr>
          <w:sz w:val="22"/>
        </w:rPr>
        <w:t>Acknowledged that well-established scientific methods were once new and unproven</w:t>
      </w:r>
    </w:p>
    <w:sectPr w:rsidR="0026508C" w:rsidRPr="00AD67D0" w:rsidSect="0026508C">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1F5A2F"/>
    <w:multiLevelType w:val="hybridMultilevel"/>
    <w:tmpl w:val="B16C2272"/>
    <w:lvl w:ilvl="0" w:tplc="94286596">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797255DE"/>
    <w:multiLevelType w:val="hybridMultilevel"/>
    <w:tmpl w:val="9C887556"/>
    <w:lvl w:ilvl="0" w:tplc="3C585050">
      <w:numFmt w:val="bullet"/>
      <w:lvlText w:val="-"/>
      <w:lvlJc w:val="left"/>
      <w:pPr>
        <w:ind w:left="1080" w:hanging="360"/>
      </w:pPr>
      <w:rPr>
        <w:rFonts w:ascii="Times New Roman" w:eastAsiaTheme="minorHAns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364A"/>
    <w:rsid w:val="0026508C"/>
    <w:rsid w:val="0031364A"/>
    <w:rsid w:val="00697104"/>
    <w:rsid w:val="00AD67D0"/>
    <w:rsid w:val="00FC65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1364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1364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350</Words>
  <Characters>1995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Jill</dc:creator>
  <cp:lastModifiedBy>Jill</cp:lastModifiedBy>
  <cp:revision>1</cp:revision>
  <cp:lastPrinted>2015-09-10T04:09:00Z</cp:lastPrinted>
  <dcterms:created xsi:type="dcterms:W3CDTF">2015-09-10T03:35:00Z</dcterms:created>
  <dcterms:modified xsi:type="dcterms:W3CDTF">2015-09-10T04:09:00Z</dcterms:modified>
</cp:coreProperties>
</file>